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ECFFEA" w14:textId="77777777" w:rsidR="00D73686" w:rsidRPr="00234C9E" w:rsidRDefault="00D73686" w:rsidP="00D73686">
      <w:pPr>
        <w:suppressAutoHyphens w:val="0"/>
        <w:jc w:val="center"/>
        <w:rPr>
          <w:rFonts w:eastAsia="Calibri"/>
          <w:b/>
          <w:bCs/>
          <w:sz w:val="20"/>
          <w:szCs w:val="20"/>
          <w:lang w:eastAsia="en-US"/>
          <w14:ligatures w14:val="standardContextual"/>
        </w:rPr>
      </w:pPr>
      <w:bookmarkStart w:id="0" w:name="_GoBack"/>
      <w:bookmarkEnd w:id="0"/>
      <w:r w:rsidRPr="00234C9E">
        <w:rPr>
          <w:rFonts w:eastAsia="Calibri"/>
          <w:b/>
          <w:bCs/>
          <w:sz w:val="20"/>
          <w:szCs w:val="20"/>
          <w:lang w:eastAsia="en-US"/>
          <w14:ligatures w14:val="standardContextual"/>
        </w:rPr>
        <w:t>Anhang zum Mietvertrag</w:t>
      </w:r>
    </w:p>
    <w:p w14:paraId="0D22890E" w14:textId="77777777" w:rsidR="00D73686" w:rsidRPr="00234C9E" w:rsidRDefault="00D73686" w:rsidP="00D73686">
      <w:pPr>
        <w:suppressAutoHyphens w:val="0"/>
        <w:rPr>
          <w:rFonts w:eastAsia="Calibri"/>
          <w:sz w:val="20"/>
          <w:szCs w:val="20"/>
          <w:lang w:eastAsia="en-US"/>
          <w14:ligatures w14:val="standardContextual"/>
        </w:rPr>
      </w:pPr>
    </w:p>
    <w:p w14:paraId="00F097C9" w14:textId="77777777" w:rsidR="00D73686" w:rsidRPr="00234C9E" w:rsidRDefault="00D73686" w:rsidP="00D73686">
      <w:pPr>
        <w:suppressAutoHyphens w:val="0"/>
        <w:rPr>
          <w:rFonts w:eastAsia="Calibri"/>
          <w:b/>
          <w:bCs/>
          <w:sz w:val="20"/>
          <w:szCs w:val="20"/>
          <w:lang w:eastAsia="en-US"/>
          <w14:ligatures w14:val="standardContextual"/>
        </w:rPr>
      </w:pPr>
      <w:r w:rsidRPr="00234C9E">
        <w:rPr>
          <w:rFonts w:eastAsia="Calibri"/>
          <w:b/>
          <w:bCs/>
          <w:sz w:val="20"/>
          <w:szCs w:val="20"/>
          <w:lang w:eastAsia="en-US"/>
          <w14:ligatures w14:val="standardContextual"/>
        </w:rPr>
        <w:t>Regelung bezüglich der Nutzung von Rundfunk-, Fernsehgeräten und anderen Geräten zur Lauterzeugung</w:t>
      </w:r>
    </w:p>
    <w:p w14:paraId="28FBA841" w14:textId="77777777" w:rsidR="00D73686" w:rsidRDefault="00D73686" w:rsidP="00D73686">
      <w:pPr>
        <w:suppressAutoHyphens w:val="0"/>
        <w:rPr>
          <w:rFonts w:eastAsia="Calibri"/>
          <w:sz w:val="20"/>
          <w:szCs w:val="20"/>
          <w:lang w:eastAsia="en-US"/>
          <w14:ligatures w14:val="standardContextual"/>
        </w:rPr>
      </w:pPr>
    </w:p>
    <w:p w14:paraId="59727BDC" w14:textId="77777777" w:rsidR="00D73686" w:rsidRPr="00234C9E" w:rsidRDefault="00D73686" w:rsidP="00D73686">
      <w:pPr>
        <w:suppressAutoHyphens w:val="0"/>
        <w:rPr>
          <w:rFonts w:eastAsia="Calibri"/>
          <w:sz w:val="20"/>
          <w:szCs w:val="20"/>
          <w:lang w:eastAsia="en-US"/>
          <w14:ligatures w14:val="standardContextual"/>
        </w:rPr>
      </w:pPr>
      <w:r w:rsidRPr="00234C9E">
        <w:rPr>
          <w:rFonts w:eastAsia="Calibri"/>
          <w:sz w:val="20"/>
          <w:szCs w:val="20"/>
          <w:lang w:eastAsia="en-US"/>
          <w14:ligatures w14:val="standardContextual"/>
        </w:rPr>
        <w:t>§ 1 Nutzung von Geräten zur Lauterzeugung</w:t>
      </w:r>
    </w:p>
    <w:p w14:paraId="18069FBF" w14:textId="77777777" w:rsidR="00D73686" w:rsidRPr="00234C9E" w:rsidRDefault="00D73686" w:rsidP="00D73686">
      <w:pPr>
        <w:suppressAutoHyphens w:val="0"/>
        <w:rPr>
          <w:rFonts w:eastAsia="Calibri"/>
          <w:sz w:val="20"/>
          <w:szCs w:val="20"/>
          <w:lang w:eastAsia="en-US"/>
          <w14:ligatures w14:val="standardContextual"/>
        </w:rPr>
      </w:pPr>
    </w:p>
    <w:p w14:paraId="512B2512" w14:textId="77777777" w:rsidR="00D73686" w:rsidRPr="00234C9E" w:rsidRDefault="00D73686" w:rsidP="00D73686">
      <w:pPr>
        <w:suppressAutoHyphens w:val="0"/>
        <w:rPr>
          <w:rFonts w:eastAsia="Calibri"/>
          <w:sz w:val="20"/>
          <w:szCs w:val="20"/>
          <w:lang w:eastAsia="en-US"/>
          <w14:ligatures w14:val="standardContextual"/>
        </w:rPr>
      </w:pPr>
      <w:r w:rsidRPr="00234C9E">
        <w:rPr>
          <w:rFonts w:eastAsia="Calibri"/>
          <w:sz w:val="20"/>
          <w:szCs w:val="20"/>
          <w:lang w:eastAsia="en-US"/>
          <w14:ligatures w14:val="standardContextual"/>
        </w:rPr>
        <w:t>Der Mieter verpflichtet sich, beim Betrieb von Rundfunk- und Fernsehgeräten, Lautsprechern, Tonwiedergabegeräten, Musikinstrumenten sowie anderen mechanischen oder elektro-akustischen Geräten zur Lauterzeugung darauf zu achten, dass die Lautstärke so eingestellt wird, dass Nachbarn nicht erheblich belästigt werden.</w:t>
      </w:r>
    </w:p>
    <w:p w14:paraId="7F3A16B3" w14:textId="77777777" w:rsidR="00D73686" w:rsidRPr="00234C9E" w:rsidRDefault="00D73686" w:rsidP="00D73686">
      <w:pPr>
        <w:suppressAutoHyphens w:val="0"/>
        <w:rPr>
          <w:rFonts w:eastAsia="Calibri"/>
          <w:sz w:val="20"/>
          <w:szCs w:val="20"/>
          <w:lang w:eastAsia="en-US"/>
          <w14:ligatures w14:val="standardContextual"/>
        </w:rPr>
      </w:pPr>
    </w:p>
    <w:p w14:paraId="7285D832" w14:textId="77777777" w:rsidR="00D73686" w:rsidRPr="00234C9E" w:rsidRDefault="00D73686" w:rsidP="00D73686">
      <w:pPr>
        <w:suppressAutoHyphens w:val="0"/>
        <w:rPr>
          <w:rFonts w:eastAsia="Calibri"/>
          <w:sz w:val="20"/>
          <w:szCs w:val="20"/>
          <w:lang w:eastAsia="en-US"/>
          <w14:ligatures w14:val="standardContextual"/>
        </w:rPr>
      </w:pPr>
      <w:r w:rsidRPr="00234C9E">
        <w:rPr>
          <w:rFonts w:eastAsia="Calibri"/>
          <w:sz w:val="20"/>
          <w:szCs w:val="20"/>
          <w:lang w:eastAsia="en-US"/>
          <w14:ligatures w14:val="standardContextual"/>
        </w:rPr>
        <w:t>§ 2 Besondere Regelungen bei geöffneten Fenstern, Türen, Balkonen und im Freien</w:t>
      </w:r>
    </w:p>
    <w:p w14:paraId="13C3EA15" w14:textId="77777777" w:rsidR="00D73686" w:rsidRPr="00234C9E" w:rsidRDefault="00D73686" w:rsidP="00D73686">
      <w:pPr>
        <w:suppressAutoHyphens w:val="0"/>
        <w:rPr>
          <w:rFonts w:eastAsia="Calibri"/>
          <w:sz w:val="20"/>
          <w:szCs w:val="20"/>
          <w:lang w:eastAsia="en-US"/>
          <w14:ligatures w14:val="standardContextual"/>
        </w:rPr>
      </w:pPr>
    </w:p>
    <w:p w14:paraId="5DF7DB1A" w14:textId="77777777" w:rsidR="00D73686" w:rsidRPr="00234C9E" w:rsidRDefault="00D73686" w:rsidP="00D73686">
      <w:pPr>
        <w:suppressAutoHyphens w:val="0"/>
        <w:rPr>
          <w:rFonts w:eastAsia="Calibri"/>
          <w:sz w:val="20"/>
          <w:szCs w:val="20"/>
          <w:lang w:eastAsia="en-US"/>
          <w14:ligatures w14:val="standardContextual"/>
        </w:rPr>
      </w:pPr>
      <w:r w:rsidRPr="00234C9E">
        <w:rPr>
          <w:rFonts w:eastAsia="Calibri"/>
          <w:sz w:val="20"/>
          <w:szCs w:val="20"/>
          <w:lang w:eastAsia="en-US"/>
          <w14:ligatures w14:val="standardContextual"/>
        </w:rPr>
        <w:t>Besonders ist darauf zu achten, dass die genannten Geräte oder Instrumente nicht bei geöffneten Fenstern oder Türen, auf offenen Balkonen, im Freien oder in Kraftfahrzeugen in einer Lautstärke betrieben werden, die über den zulässigen Rahmen hinausgeht und eine erhebliche Belästigung anderer Personen darstellt.</w:t>
      </w:r>
    </w:p>
    <w:p w14:paraId="089D6C7C" w14:textId="77777777" w:rsidR="00D73686" w:rsidRPr="00234C9E" w:rsidRDefault="00D73686" w:rsidP="00D73686">
      <w:pPr>
        <w:suppressAutoHyphens w:val="0"/>
        <w:rPr>
          <w:rFonts w:eastAsia="Calibri"/>
          <w:sz w:val="20"/>
          <w:szCs w:val="20"/>
          <w:lang w:eastAsia="en-US"/>
          <w14:ligatures w14:val="standardContextual"/>
        </w:rPr>
      </w:pPr>
    </w:p>
    <w:p w14:paraId="1A578413" w14:textId="77777777" w:rsidR="00D73686" w:rsidRPr="00234C9E" w:rsidRDefault="00D73686" w:rsidP="00D73686">
      <w:pPr>
        <w:suppressAutoHyphens w:val="0"/>
        <w:rPr>
          <w:rFonts w:eastAsia="Calibri"/>
          <w:sz w:val="20"/>
          <w:szCs w:val="20"/>
          <w:lang w:eastAsia="en-US"/>
          <w14:ligatures w14:val="standardContextual"/>
        </w:rPr>
      </w:pPr>
      <w:r w:rsidRPr="00234C9E">
        <w:rPr>
          <w:rFonts w:eastAsia="Calibri"/>
          <w:sz w:val="20"/>
          <w:szCs w:val="20"/>
          <w:lang w:eastAsia="en-US"/>
          <w14:ligatures w14:val="standardContextual"/>
        </w:rPr>
        <w:t>§ 3 Einhaltung der gesetzlichen Nachtruhe</w:t>
      </w:r>
    </w:p>
    <w:p w14:paraId="2A729B21" w14:textId="77777777" w:rsidR="00D73686" w:rsidRPr="00234C9E" w:rsidRDefault="00D73686" w:rsidP="00D73686">
      <w:pPr>
        <w:suppressAutoHyphens w:val="0"/>
        <w:rPr>
          <w:rFonts w:eastAsia="Calibri"/>
          <w:sz w:val="20"/>
          <w:szCs w:val="20"/>
          <w:lang w:eastAsia="en-US"/>
          <w14:ligatures w14:val="standardContextual"/>
        </w:rPr>
      </w:pPr>
    </w:p>
    <w:p w14:paraId="09B60CBF" w14:textId="77777777" w:rsidR="00D73686" w:rsidRPr="00234C9E" w:rsidRDefault="00D73686" w:rsidP="00D73686">
      <w:pPr>
        <w:suppressAutoHyphens w:val="0"/>
        <w:rPr>
          <w:rFonts w:eastAsia="Calibri"/>
          <w:sz w:val="20"/>
          <w:szCs w:val="20"/>
          <w:lang w:eastAsia="en-US"/>
          <w14:ligatures w14:val="standardContextual"/>
        </w:rPr>
      </w:pPr>
      <w:r w:rsidRPr="00234C9E">
        <w:rPr>
          <w:rFonts w:eastAsia="Calibri"/>
          <w:sz w:val="20"/>
          <w:szCs w:val="20"/>
          <w:lang w:eastAsia="en-US"/>
          <w14:ligatures w14:val="standardContextual"/>
        </w:rPr>
        <w:t xml:space="preserve">Die gesetzliche Nachtruhe in der Zeit von 22:00 Uhr bis 06:00 Uhr ist strikt einzuhalten. Während dieser Zeit ist der Betrieb von Geräten zur Lauterzeugung nur in Zimmerlautstärke erlaubt. Jegliche Lärmbelästigungen, die die Ruhe </w:t>
      </w:r>
      <w:r>
        <w:rPr>
          <w:rFonts w:eastAsia="Calibri"/>
          <w:sz w:val="20"/>
          <w:szCs w:val="20"/>
          <w:lang w:eastAsia="en-US"/>
          <w14:ligatures w14:val="standardContextual"/>
        </w:rPr>
        <w:t>von</w:t>
      </w:r>
      <w:r w:rsidRPr="00234C9E">
        <w:rPr>
          <w:rFonts w:eastAsia="Calibri"/>
          <w:sz w:val="20"/>
          <w:szCs w:val="20"/>
          <w:lang w:eastAsia="en-US"/>
          <w14:ligatures w14:val="standardContextual"/>
        </w:rPr>
        <w:t xml:space="preserve"> Nachbarn stören könnten, sind zu vermeiden.</w:t>
      </w:r>
    </w:p>
    <w:p w14:paraId="2813A101" w14:textId="77777777" w:rsidR="00D73686" w:rsidRPr="00234C9E" w:rsidRDefault="00D73686" w:rsidP="00D73686">
      <w:pPr>
        <w:suppressAutoHyphens w:val="0"/>
        <w:rPr>
          <w:rFonts w:eastAsia="Calibri"/>
          <w:sz w:val="20"/>
          <w:szCs w:val="20"/>
          <w:lang w:eastAsia="en-US"/>
          <w14:ligatures w14:val="standardContextual"/>
        </w:rPr>
      </w:pPr>
    </w:p>
    <w:p w14:paraId="14145DE3" w14:textId="77777777" w:rsidR="00D73686" w:rsidRPr="00234C9E" w:rsidRDefault="00D73686" w:rsidP="00D73686">
      <w:pPr>
        <w:suppressAutoHyphens w:val="0"/>
        <w:rPr>
          <w:rFonts w:eastAsia="Calibri"/>
          <w:sz w:val="20"/>
          <w:szCs w:val="20"/>
          <w:lang w:eastAsia="en-US"/>
          <w14:ligatures w14:val="standardContextual"/>
        </w:rPr>
      </w:pPr>
      <w:r w:rsidRPr="00234C9E">
        <w:rPr>
          <w:rFonts w:eastAsia="Calibri"/>
          <w:sz w:val="20"/>
          <w:szCs w:val="20"/>
          <w:lang w:eastAsia="en-US"/>
          <w14:ligatures w14:val="standardContextual"/>
        </w:rPr>
        <w:t>§ 4 Konsequenzen bei Verstößen</w:t>
      </w:r>
    </w:p>
    <w:p w14:paraId="6C627B9E" w14:textId="77777777" w:rsidR="00D73686" w:rsidRPr="00234C9E" w:rsidRDefault="00D73686" w:rsidP="00D73686">
      <w:pPr>
        <w:suppressAutoHyphens w:val="0"/>
        <w:rPr>
          <w:rFonts w:eastAsia="Calibri"/>
          <w:sz w:val="20"/>
          <w:szCs w:val="20"/>
          <w:lang w:eastAsia="en-US"/>
          <w14:ligatures w14:val="standardContextual"/>
        </w:rPr>
      </w:pPr>
    </w:p>
    <w:p w14:paraId="192D5868" w14:textId="77777777" w:rsidR="00D73686" w:rsidRDefault="00D73686" w:rsidP="00D73686">
      <w:pPr>
        <w:suppressAutoHyphens w:val="0"/>
        <w:rPr>
          <w:rFonts w:eastAsia="Calibri"/>
          <w:sz w:val="20"/>
          <w:szCs w:val="20"/>
          <w:lang w:eastAsia="en-US"/>
          <w14:ligatures w14:val="standardContextual"/>
        </w:rPr>
      </w:pPr>
      <w:r w:rsidRPr="00234C9E">
        <w:rPr>
          <w:rFonts w:eastAsia="Calibri"/>
          <w:sz w:val="20"/>
          <w:szCs w:val="20"/>
          <w:lang w:eastAsia="en-US"/>
          <w14:ligatures w14:val="standardContextual"/>
        </w:rPr>
        <w:t>Bei Verstößen gegen die oben genannten Bestimmungen, insbesondere wenn die Nachtruhe nicht eingehalten wird oder eine erhebliche Belästigung anderer Personen festgestellt wird, kann dies als Ordnungswidrigkeit gemäß § 2 der einschlägigen Verordnung gewertet werden und entsprechende rechtliche Schritte nach sich ziehen</w:t>
      </w:r>
      <w:r>
        <w:rPr>
          <w:rFonts w:eastAsia="Calibri"/>
          <w:sz w:val="20"/>
          <w:szCs w:val="20"/>
          <w:lang w:eastAsia="en-US"/>
          <w14:ligatures w14:val="standardContextual"/>
        </w:rPr>
        <w:t>, z. B. ein Bußgeld in Höhe von bis zu 5.000€.</w:t>
      </w:r>
    </w:p>
    <w:p w14:paraId="7BA558EE" w14:textId="77777777" w:rsidR="00D73686" w:rsidRDefault="00D73686" w:rsidP="00D73686">
      <w:pPr>
        <w:suppressAutoHyphens w:val="0"/>
        <w:rPr>
          <w:rFonts w:eastAsia="Calibri"/>
          <w:sz w:val="20"/>
          <w:szCs w:val="20"/>
          <w:lang w:eastAsia="en-US"/>
          <w14:ligatures w14:val="standardContextual"/>
        </w:rPr>
      </w:pPr>
    </w:p>
    <w:p w14:paraId="1151A9C9" w14:textId="77777777" w:rsidR="00D73686" w:rsidRDefault="00D73686" w:rsidP="00D73686">
      <w:pPr>
        <w:suppressAutoHyphens w:val="0"/>
        <w:rPr>
          <w:rFonts w:eastAsia="Calibri"/>
          <w:sz w:val="20"/>
          <w:szCs w:val="20"/>
          <w:lang w:eastAsia="en-US"/>
          <w14:ligatures w14:val="standardContextual"/>
        </w:rPr>
      </w:pPr>
      <w:r>
        <w:rPr>
          <w:rFonts w:eastAsia="Calibri"/>
          <w:sz w:val="20"/>
          <w:szCs w:val="20"/>
          <w:lang w:eastAsia="en-US"/>
          <w14:ligatures w14:val="standardContextual"/>
        </w:rPr>
        <w:t xml:space="preserve">Verhängte Bußgelder und sonstige rechtliche Konsequenzen sind vom Mieter zu tragen. </w:t>
      </w:r>
    </w:p>
    <w:p w14:paraId="04EB394C" w14:textId="77777777" w:rsidR="00D73686" w:rsidRDefault="00D73686" w:rsidP="00D73686">
      <w:pPr>
        <w:suppressAutoHyphens w:val="0"/>
        <w:rPr>
          <w:rFonts w:eastAsia="Calibri"/>
          <w:sz w:val="20"/>
          <w:szCs w:val="20"/>
          <w:lang w:eastAsia="en-US"/>
          <w14:ligatures w14:val="standardContextual"/>
        </w:rPr>
      </w:pPr>
    </w:p>
    <w:p w14:paraId="4F01D1B4" w14:textId="77777777" w:rsidR="00D73686" w:rsidRPr="00234C9E" w:rsidRDefault="00D73686" w:rsidP="00D73686">
      <w:pPr>
        <w:suppressAutoHyphens w:val="0"/>
        <w:rPr>
          <w:rFonts w:eastAsia="Calibri"/>
          <w:sz w:val="20"/>
          <w:szCs w:val="20"/>
          <w:lang w:eastAsia="en-US"/>
          <w14:ligatures w14:val="standardContextual"/>
        </w:rPr>
      </w:pPr>
      <w:r w:rsidRPr="00234C9E">
        <w:rPr>
          <w:rFonts w:eastAsia="Calibri"/>
          <w:sz w:val="20"/>
          <w:szCs w:val="20"/>
          <w:lang w:eastAsia="en-US"/>
          <w14:ligatures w14:val="standardContextual"/>
        </w:rPr>
        <w:t>Dieser Anhang ist Bestandteil des Mietvertrages und tritt mit Unterzeichnung durch beide Vertragsparteien in Kraft.</w:t>
      </w:r>
    </w:p>
    <w:p w14:paraId="13D6CFF8" w14:textId="77777777" w:rsidR="00D73686" w:rsidRPr="00234C9E" w:rsidRDefault="00D73686" w:rsidP="00D73686">
      <w:pPr>
        <w:suppressAutoHyphens w:val="0"/>
        <w:rPr>
          <w:rFonts w:eastAsia="Calibri"/>
          <w:sz w:val="20"/>
          <w:szCs w:val="20"/>
          <w:lang w:eastAsia="en-US"/>
          <w14:ligatures w14:val="standardContextual"/>
        </w:rPr>
      </w:pPr>
    </w:p>
    <w:p w14:paraId="32F50DF3" w14:textId="77777777" w:rsidR="00D73686" w:rsidRDefault="00D73686" w:rsidP="00D73686">
      <w:pPr>
        <w:suppressAutoHyphens w:val="0"/>
        <w:rPr>
          <w:rFonts w:eastAsia="Calibri"/>
          <w:sz w:val="20"/>
          <w:szCs w:val="20"/>
          <w:lang w:eastAsia="en-US"/>
          <w14:ligatures w14:val="standardContextual"/>
        </w:rPr>
      </w:pPr>
    </w:p>
    <w:p w14:paraId="7E24E73C" w14:textId="77777777" w:rsidR="00D73686" w:rsidRDefault="00D73686" w:rsidP="00D73686">
      <w:pPr>
        <w:suppressAutoHyphens w:val="0"/>
        <w:rPr>
          <w:rFonts w:eastAsia="Calibri"/>
          <w:sz w:val="20"/>
          <w:szCs w:val="20"/>
          <w:lang w:eastAsia="en-US"/>
          <w14:ligatures w14:val="standardContextual"/>
        </w:rPr>
      </w:pPr>
    </w:p>
    <w:p w14:paraId="68C7DF55" w14:textId="77777777" w:rsidR="00D73686" w:rsidRDefault="00D73686" w:rsidP="00D73686">
      <w:pPr>
        <w:suppressAutoHyphens w:val="0"/>
        <w:rPr>
          <w:rFonts w:eastAsia="Calibri"/>
          <w:sz w:val="20"/>
          <w:szCs w:val="20"/>
          <w:lang w:eastAsia="en-US"/>
          <w14:ligatures w14:val="standardContextual"/>
        </w:rPr>
      </w:pPr>
      <w:r>
        <w:rPr>
          <w:rFonts w:eastAsia="Calibri"/>
          <w:sz w:val="20"/>
          <w:szCs w:val="20"/>
          <w:lang w:eastAsia="en-US"/>
          <w14:ligatures w14:val="standardContextual"/>
        </w:rPr>
        <w:t xml:space="preserve">Stutensee, den </w:t>
      </w:r>
    </w:p>
    <w:p w14:paraId="56CFA781" w14:textId="77777777" w:rsidR="00D73686" w:rsidRDefault="00D73686" w:rsidP="00D73686">
      <w:pPr>
        <w:suppressAutoHyphens w:val="0"/>
        <w:rPr>
          <w:rFonts w:eastAsia="Calibri"/>
          <w:sz w:val="20"/>
          <w:szCs w:val="20"/>
          <w:lang w:eastAsia="en-US"/>
          <w14:ligatures w14:val="standardContextual"/>
        </w:rPr>
      </w:pPr>
    </w:p>
    <w:p w14:paraId="7759E1B7" w14:textId="77777777" w:rsidR="00D73686" w:rsidRDefault="00D73686" w:rsidP="00D73686">
      <w:pPr>
        <w:suppressAutoHyphens w:val="0"/>
        <w:rPr>
          <w:rFonts w:eastAsia="Calibri"/>
          <w:sz w:val="20"/>
          <w:szCs w:val="20"/>
          <w:lang w:eastAsia="en-US"/>
          <w14:ligatures w14:val="standardContextual"/>
        </w:rPr>
      </w:pPr>
    </w:p>
    <w:p w14:paraId="4E353239" w14:textId="77777777" w:rsidR="00D73686" w:rsidRDefault="00D73686" w:rsidP="00D73686">
      <w:pPr>
        <w:suppressAutoHyphens w:val="0"/>
        <w:rPr>
          <w:rFonts w:eastAsia="Calibri"/>
          <w:sz w:val="20"/>
          <w:szCs w:val="20"/>
          <w:lang w:eastAsia="en-US"/>
          <w14:ligatures w14:val="standardContextual"/>
        </w:rPr>
      </w:pPr>
    </w:p>
    <w:p w14:paraId="69D4A193" w14:textId="77777777" w:rsidR="00D73686" w:rsidRDefault="00D73686" w:rsidP="00D73686">
      <w:pPr>
        <w:suppressAutoHyphens w:val="0"/>
        <w:rPr>
          <w:rFonts w:eastAsia="Calibri"/>
          <w:sz w:val="20"/>
          <w:szCs w:val="20"/>
          <w:lang w:eastAsia="en-US"/>
          <w14:ligatures w14:val="standardContextual"/>
        </w:rPr>
      </w:pPr>
    </w:p>
    <w:p w14:paraId="1D4781AF" w14:textId="77777777" w:rsidR="00D73686" w:rsidRDefault="00D73686" w:rsidP="00D73686">
      <w:pPr>
        <w:suppressAutoHyphens w:val="0"/>
        <w:rPr>
          <w:rFonts w:eastAsia="Calibri"/>
          <w:sz w:val="20"/>
          <w:szCs w:val="20"/>
          <w:lang w:eastAsia="en-US"/>
          <w14:ligatures w14:val="standardContextual"/>
        </w:rPr>
      </w:pPr>
    </w:p>
    <w:p w14:paraId="5B46E506" w14:textId="77777777" w:rsidR="00D73686" w:rsidRPr="00234C9E" w:rsidRDefault="00D73686" w:rsidP="00D73686">
      <w:pPr>
        <w:suppressAutoHyphens w:val="0"/>
        <w:rPr>
          <w:rFonts w:eastAsia="Calibri"/>
          <w:sz w:val="20"/>
          <w:szCs w:val="20"/>
          <w:lang w:eastAsia="en-US"/>
          <w14:ligatures w14:val="standardContextual"/>
        </w:rPr>
      </w:pPr>
      <w:r w:rsidRPr="00234C9E">
        <w:rPr>
          <w:rFonts w:eastAsia="Calibri"/>
          <w:sz w:val="20"/>
          <w:szCs w:val="20"/>
          <w:lang w:eastAsia="en-US"/>
          <w14:ligatures w14:val="standardContextual"/>
        </w:rPr>
        <w:t>Mieter</w:t>
      </w:r>
      <w:r>
        <w:rPr>
          <w:rFonts w:eastAsia="Calibri"/>
          <w:sz w:val="20"/>
          <w:szCs w:val="20"/>
          <w:lang w:eastAsia="en-US"/>
          <w14:ligatures w14:val="standardContextual"/>
        </w:rPr>
        <w:tab/>
      </w:r>
      <w:r>
        <w:rPr>
          <w:rFonts w:eastAsia="Calibri"/>
          <w:sz w:val="20"/>
          <w:szCs w:val="20"/>
          <w:lang w:eastAsia="en-US"/>
          <w14:ligatures w14:val="standardContextual"/>
        </w:rPr>
        <w:tab/>
      </w:r>
      <w:r>
        <w:rPr>
          <w:rFonts w:eastAsia="Calibri"/>
          <w:sz w:val="20"/>
          <w:szCs w:val="20"/>
          <w:lang w:eastAsia="en-US"/>
          <w14:ligatures w14:val="standardContextual"/>
        </w:rPr>
        <w:tab/>
      </w:r>
      <w:r>
        <w:rPr>
          <w:rFonts w:eastAsia="Calibri"/>
          <w:sz w:val="20"/>
          <w:szCs w:val="20"/>
          <w:lang w:eastAsia="en-US"/>
          <w14:ligatures w14:val="standardContextual"/>
        </w:rPr>
        <w:tab/>
      </w:r>
      <w:r>
        <w:rPr>
          <w:rFonts w:eastAsia="Calibri"/>
          <w:sz w:val="20"/>
          <w:szCs w:val="20"/>
          <w:lang w:eastAsia="en-US"/>
          <w14:ligatures w14:val="standardContextual"/>
        </w:rPr>
        <w:tab/>
      </w:r>
      <w:r>
        <w:rPr>
          <w:rFonts w:eastAsia="Calibri"/>
          <w:sz w:val="20"/>
          <w:szCs w:val="20"/>
          <w:lang w:eastAsia="en-US"/>
          <w14:ligatures w14:val="standardContextual"/>
        </w:rPr>
        <w:tab/>
      </w:r>
      <w:r>
        <w:rPr>
          <w:rFonts w:eastAsia="Calibri"/>
          <w:sz w:val="20"/>
          <w:szCs w:val="20"/>
          <w:lang w:eastAsia="en-US"/>
          <w14:ligatures w14:val="standardContextual"/>
        </w:rPr>
        <w:tab/>
      </w:r>
      <w:r>
        <w:rPr>
          <w:rFonts w:eastAsia="Calibri"/>
          <w:sz w:val="20"/>
          <w:szCs w:val="20"/>
          <w:lang w:eastAsia="en-US"/>
          <w14:ligatures w14:val="standardContextual"/>
        </w:rPr>
        <w:tab/>
      </w:r>
      <w:r w:rsidRPr="00234C9E">
        <w:rPr>
          <w:rFonts w:eastAsia="Calibri"/>
          <w:sz w:val="20"/>
          <w:szCs w:val="20"/>
          <w:lang w:eastAsia="en-US"/>
          <w14:ligatures w14:val="standardContextual"/>
        </w:rPr>
        <w:t>Vermieter</w:t>
      </w:r>
    </w:p>
    <w:p w14:paraId="49CCF7D6" w14:textId="77777777" w:rsidR="00D73686" w:rsidRPr="00234C9E" w:rsidRDefault="00D73686" w:rsidP="00D73686"/>
    <w:p w14:paraId="66C9CB14" w14:textId="57774768" w:rsidR="00F411C2" w:rsidRDefault="00F411C2" w:rsidP="004C6F90">
      <w:pPr>
        <w:ind w:left="360"/>
        <w:rPr>
          <w:sz w:val="40"/>
          <w:szCs w:val="40"/>
        </w:rPr>
      </w:pPr>
    </w:p>
    <w:sectPr w:rsidR="00F411C2" w:rsidSect="00CA258C">
      <w:headerReference w:type="default" r:id="rId7"/>
      <w:footerReference w:type="default" r:id="rId8"/>
      <w:pgSz w:w="11906" w:h="16838"/>
      <w:pgMar w:top="567"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70494" w14:textId="77777777" w:rsidR="00FD1857" w:rsidRDefault="00FD1857" w:rsidP="006C7236">
      <w:r>
        <w:separator/>
      </w:r>
    </w:p>
  </w:endnote>
  <w:endnote w:type="continuationSeparator" w:id="0">
    <w:p w14:paraId="7E6EA515" w14:textId="77777777" w:rsidR="00FD1857" w:rsidRDefault="00FD1857" w:rsidP="006C7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08DD6" w14:textId="1F274BBD" w:rsidR="006819B7" w:rsidRPr="006819B7" w:rsidRDefault="0016566D" w:rsidP="006819B7">
    <w:pPr>
      <w:pStyle w:val="Fuzeile"/>
      <w:jc w:val="center"/>
      <w:rPr>
        <w:sz w:val="18"/>
        <w:szCs w:val="18"/>
      </w:rPr>
    </w:pPr>
    <w:r>
      <w:rPr>
        <w:sz w:val="18"/>
        <w:szCs w:val="18"/>
      </w:rPr>
      <w:t>Bankverbindung: Volksbank Kraichgau</w:t>
    </w:r>
    <w:r w:rsidR="006819B7" w:rsidRPr="006819B7">
      <w:rPr>
        <w:sz w:val="18"/>
        <w:szCs w:val="18"/>
      </w:rPr>
      <w:t xml:space="preserve"> eG</w:t>
    </w:r>
  </w:p>
  <w:p w14:paraId="39CE0077" w14:textId="5CB35303" w:rsidR="006819B7" w:rsidRPr="006819B7" w:rsidRDefault="0016566D" w:rsidP="006819B7">
    <w:pPr>
      <w:pStyle w:val="Fuzeile"/>
      <w:jc w:val="center"/>
      <w:rPr>
        <w:sz w:val="18"/>
        <w:szCs w:val="18"/>
      </w:rPr>
    </w:pPr>
    <w:r>
      <w:rPr>
        <w:sz w:val="18"/>
        <w:szCs w:val="18"/>
      </w:rPr>
      <w:t>IBAN: DE33672922</w:t>
    </w:r>
    <w:r w:rsidR="00002CD5">
      <w:rPr>
        <w:sz w:val="18"/>
        <w:szCs w:val="18"/>
      </w:rPr>
      <w:t>000013427666 BIC: GENODE61BTC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1F7D89" w14:textId="77777777" w:rsidR="00FD1857" w:rsidRDefault="00FD1857" w:rsidP="006C7236">
      <w:r>
        <w:separator/>
      </w:r>
    </w:p>
  </w:footnote>
  <w:footnote w:type="continuationSeparator" w:id="0">
    <w:p w14:paraId="0D6F8906" w14:textId="77777777" w:rsidR="00FD1857" w:rsidRDefault="00FD1857" w:rsidP="006C7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8142" w14:textId="77777777" w:rsidR="004148F1" w:rsidRDefault="004148F1" w:rsidP="004148F1">
    <w:pPr>
      <w:spacing w:line="360" w:lineRule="auto"/>
      <w:jc w:val="center"/>
      <w:rPr>
        <w:b/>
        <w:sz w:val="44"/>
        <w:szCs w:val="44"/>
      </w:rPr>
    </w:pPr>
    <w:r>
      <w:rPr>
        <w:b/>
        <w:noProof/>
        <w:sz w:val="44"/>
        <w:szCs w:val="44"/>
        <w:lang w:eastAsia="de-DE"/>
      </w:rPr>
      <w:drawing>
        <wp:inline distT="0" distB="0" distL="0" distR="0" wp14:anchorId="7C002865" wp14:editId="2D1AB47C">
          <wp:extent cx="1005840" cy="993775"/>
          <wp:effectExtent l="0" t="0" r="381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993775"/>
                  </a:xfrm>
                  <a:prstGeom prst="rect">
                    <a:avLst/>
                  </a:prstGeom>
                  <a:noFill/>
                </pic:spPr>
              </pic:pic>
            </a:graphicData>
          </a:graphic>
        </wp:inline>
      </w:drawing>
    </w:r>
  </w:p>
  <w:p w14:paraId="7C9AAD78" w14:textId="77777777" w:rsidR="004148F1" w:rsidRPr="00DC577E" w:rsidRDefault="004148F1" w:rsidP="004148F1">
    <w:pPr>
      <w:spacing w:line="360" w:lineRule="auto"/>
      <w:jc w:val="center"/>
      <w:rPr>
        <w:b/>
      </w:rPr>
    </w:pPr>
    <w:r w:rsidRPr="00DC577E">
      <w:rPr>
        <w:b/>
        <w:sz w:val="44"/>
        <w:szCs w:val="44"/>
      </w:rPr>
      <w:t>4Pfoten Stutensee e.V.</w:t>
    </w:r>
  </w:p>
  <w:p w14:paraId="54FDD565" w14:textId="2C72EB50" w:rsidR="004148F1" w:rsidRPr="00DC577E" w:rsidRDefault="004148F1" w:rsidP="004148F1">
    <w:pPr>
      <w:spacing w:line="360" w:lineRule="auto"/>
      <w:jc w:val="center"/>
      <w:rPr>
        <w:b/>
        <w:spacing w:val="20"/>
        <w:sz w:val="18"/>
        <w:szCs w:val="18"/>
      </w:rPr>
    </w:pPr>
    <w:r w:rsidRPr="00DC577E">
      <w:rPr>
        <w:b/>
        <w:sz w:val="18"/>
        <w:szCs w:val="18"/>
      </w:rPr>
      <w:t>SEEGRABENWEG 9, 76297 STUTENSEE</w:t>
    </w:r>
    <w:r w:rsidR="00CA258C" w:rsidRPr="00DC577E">
      <w:rPr>
        <w:b/>
        <w:sz w:val="18"/>
        <w:szCs w:val="18"/>
      </w:rPr>
      <w:t>-</w:t>
    </w:r>
    <w:r w:rsidRPr="00DC577E">
      <w:rPr>
        <w:b/>
        <w:sz w:val="18"/>
        <w:szCs w:val="18"/>
      </w:rPr>
      <w:t>BLANKENLOCH</w:t>
    </w:r>
  </w:p>
  <w:p w14:paraId="28F066D3" w14:textId="11A136DE" w:rsidR="004148F1" w:rsidRPr="00DC577E" w:rsidRDefault="004148F1" w:rsidP="004148F1">
    <w:pPr>
      <w:spacing w:line="360" w:lineRule="auto"/>
      <w:jc w:val="center"/>
      <w:rPr>
        <w:b/>
        <w:spacing w:val="20"/>
        <w:sz w:val="18"/>
        <w:szCs w:val="18"/>
      </w:rPr>
    </w:pPr>
    <w:r w:rsidRPr="00DC577E">
      <w:rPr>
        <w:b/>
        <w:spacing w:val="20"/>
        <w:sz w:val="18"/>
        <w:szCs w:val="18"/>
      </w:rPr>
      <w:t xml:space="preserve">1. VORS. Cornelia Haupert, </w:t>
    </w:r>
    <w:r w:rsidR="002C6B79" w:rsidRPr="00DC577E">
      <w:rPr>
        <w:b/>
        <w:spacing w:val="20"/>
        <w:sz w:val="18"/>
        <w:szCs w:val="18"/>
      </w:rPr>
      <w:t xml:space="preserve">Postanschrift: </w:t>
    </w:r>
    <w:r w:rsidRPr="00DC577E">
      <w:rPr>
        <w:b/>
        <w:spacing w:val="20"/>
        <w:sz w:val="18"/>
        <w:szCs w:val="18"/>
      </w:rPr>
      <w:t>Ringstraße 50, 76297 Stutensee,</w:t>
    </w:r>
  </w:p>
  <w:p w14:paraId="3B04280D" w14:textId="42DBB252" w:rsidR="00A5055A" w:rsidRPr="00DC577E" w:rsidRDefault="00EF2A84" w:rsidP="004148F1">
    <w:pPr>
      <w:spacing w:line="360" w:lineRule="auto"/>
      <w:jc w:val="center"/>
      <w:rPr>
        <w:b/>
        <w:spacing w:val="20"/>
        <w:sz w:val="18"/>
        <w:szCs w:val="18"/>
      </w:rPr>
    </w:pPr>
    <w:r w:rsidRPr="00DC577E">
      <w:rPr>
        <w:b/>
        <w:spacing w:val="20"/>
        <w:sz w:val="18"/>
        <w:szCs w:val="18"/>
      </w:rPr>
      <w:t xml:space="preserve">Telefon: 07244-94128, </w:t>
    </w:r>
    <w:r w:rsidR="004148F1" w:rsidRPr="00DC577E">
      <w:rPr>
        <w:b/>
        <w:spacing w:val="20"/>
        <w:sz w:val="18"/>
        <w:szCs w:val="18"/>
      </w:rPr>
      <w:t>E</w:t>
    </w:r>
    <w:r w:rsidR="004E2075">
      <w:rPr>
        <w:b/>
        <w:spacing w:val="20"/>
        <w:sz w:val="18"/>
        <w:szCs w:val="18"/>
      </w:rPr>
      <w:t>-M</w:t>
    </w:r>
    <w:r w:rsidR="004148F1" w:rsidRPr="00DC577E">
      <w:rPr>
        <w:b/>
        <w:spacing w:val="20"/>
        <w:sz w:val="18"/>
        <w:szCs w:val="18"/>
      </w:rPr>
      <w:t>ail:</w:t>
    </w:r>
    <w:r w:rsidR="004E2075">
      <w:rPr>
        <w:b/>
        <w:spacing w:val="20"/>
        <w:sz w:val="18"/>
        <w:szCs w:val="18"/>
      </w:rPr>
      <w:t xml:space="preserve"> </w:t>
    </w:r>
    <w:r w:rsidR="00D90003" w:rsidRPr="00DC577E">
      <w:rPr>
        <w:b/>
        <w:spacing w:val="20"/>
        <w:sz w:val="18"/>
        <w:szCs w:val="18"/>
      </w:rPr>
      <w:t>4pfoten-stutensee@web.de</w:t>
    </w:r>
    <w:r w:rsidR="00A5055A" w:rsidRPr="00DC577E">
      <w:rPr>
        <w:b/>
        <w:spacing w:val="20"/>
        <w:sz w:val="18"/>
        <w:szCs w:val="18"/>
      </w:rPr>
      <w:t xml:space="preserve">, </w:t>
    </w:r>
    <w:r w:rsidR="004E2075">
      <w:rPr>
        <w:b/>
        <w:spacing w:val="20"/>
        <w:sz w:val="18"/>
        <w:szCs w:val="18"/>
      </w:rPr>
      <w:t>www</w:t>
    </w:r>
    <w:r w:rsidR="00D661B7">
      <w:rPr>
        <w:b/>
        <w:spacing w:val="20"/>
        <w:sz w:val="18"/>
        <w:szCs w:val="18"/>
      </w:rPr>
      <w:t>.</w:t>
    </w:r>
    <w:r w:rsidR="00A5055A" w:rsidRPr="00DC577E">
      <w:rPr>
        <w:b/>
        <w:spacing w:val="20"/>
        <w:sz w:val="18"/>
        <w:szCs w:val="18"/>
      </w:rPr>
      <w:t>4pfoten-stutensee.de</w:t>
    </w:r>
  </w:p>
  <w:p w14:paraId="47018A3E" w14:textId="77777777" w:rsidR="006C7236" w:rsidRDefault="006C723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753C1"/>
    <w:multiLevelType w:val="hybridMultilevel"/>
    <w:tmpl w:val="993878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F610AAE"/>
    <w:multiLevelType w:val="hybridMultilevel"/>
    <w:tmpl w:val="30CA1902"/>
    <w:lvl w:ilvl="0" w:tplc="ED64BBEE">
      <w:start w:val="1"/>
      <w:numFmt w:val="decimal"/>
      <w:lvlText w:val="%1."/>
      <w:lvlJc w:val="left"/>
      <w:pPr>
        <w:ind w:left="720" w:hanging="360"/>
      </w:pPr>
      <w:rPr>
        <w:rFonts w:hint="default"/>
        <w:u w:val="singl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D72D25"/>
    <w:multiLevelType w:val="hybridMultilevel"/>
    <w:tmpl w:val="493CF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ADC6993"/>
    <w:multiLevelType w:val="hybridMultilevel"/>
    <w:tmpl w:val="8410F5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36"/>
    <w:rsid w:val="00002CD5"/>
    <w:rsid w:val="0002207D"/>
    <w:rsid w:val="000A3B0E"/>
    <w:rsid w:val="000E6BF5"/>
    <w:rsid w:val="001101F1"/>
    <w:rsid w:val="00117084"/>
    <w:rsid w:val="001425B7"/>
    <w:rsid w:val="00156F7A"/>
    <w:rsid w:val="0016566D"/>
    <w:rsid w:val="001A1847"/>
    <w:rsid w:val="001A5E3D"/>
    <w:rsid w:val="001A7535"/>
    <w:rsid w:val="001D21A8"/>
    <w:rsid w:val="00230CFA"/>
    <w:rsid w:val="0026260D"/>
    <w:rsid w:val="002775DF"/>
    <w:rsid w:val="00283A89"/>
    <w:rsid w:val="00296EAF"/>
    <w:rsid w:val="002A41E2"/>
    <w:rsid w:val="002C36A5"/>
    <w:rsid w:val="002C6B79"/>
    <w:rsid w:val="002D2884"/>
    <w:rsid w:val="00392447"/>
    <w:rsid w:val="003A1944"/>
    <w:rsid w:val="003C3D50"/>
    <w:rsid w:val="004148F1"/>
    <w:rsid w:val="00476291"/>
    <w:rsid w:val="004C5659"/>
    <w:rsid w:val="004C6F90"/>
    <w:rsid w:val="004D71FF"/>
    <w:rsid w:val="004D7869"/>
    <w:rsid w:val="004E2075"/>
    <w:rsid w:val="0050795E"/>
    <w:rsid w:val="00535040"/>
    <w:rsid w:val="005632DE"/>
    <w:rsid w:val="00565177"/>
    <w:rsid w:val="00583D7C"/>
    <w:rsid w:val="005C6119"/>
    <w:rsid w:val="005F472D"/>
    <w:rsid w:val="00616E76"/>
    <w:rsid w:val="00622E42"/>
    <w:rsid w:val="00660A5A"/>
    <w:rsid w:val="006819B7"/>
    <w:rsid w:val="006B2A1B"/>
    <w:rsid w:val="006C7236"/>
    <w:rsid w:val="0070003C"/>
    <w:rsid w:val="007105C6"/>
    <w:rsid w:val="00777CA2"/>
    <w:rsid w:val="0078621B"/>
    <w:rsid w:val="007C27A9"/>
    <w:rsid w:val="00806013"/>
    <w:rsid w:val="008E1CCA"/>
    <w:rsid w:val="00931576"/>
    <w:rsid w:val="00965905"/>
    <w:rsid w:val="009721D1"/>
    <w:rsid w:val="009834A7"/>
    <w:rsid w:val="00993AC9"/>
    <w:rsid w:val="009C0C5C"/>
    <w:rsid w:val="009F0D67"/>
    <w:rsid w:val="009F2026"/>
    <w:rsid w:val="00A5055A"/>
    <w:rsid w:val="00A70E88"/>
    <w:rsid w:val="00AC3756"/>
    <w:rsid w:val="00AF2AF7"/>
    <w:rsid w:val="00B16D68"/>
    <w:rsid w:val="00B23C88"/>
    <w:rsid w:val="00B33166"/>
    <w:rsid w:val="00B3448D"/>
    <w:rsid w:val="00B511D6"/>
    <w:rsid w:val="00B52AA7"/>
    <w:rsid w:val="00B9338E"/>
    <w:rsid w:val="00BC16A7"/>
    <w:rsid w:val="00BD43B2"/>
    <w:rsid w:val="00BF3EBE"/>
    <w:rsid w:val="00C1176B"/>
    <w:rsid w:val="00C32A59"/>
    <w:rsid w:val="00C36BC2"/>
    <w:rsid w:val="00C7706A"/>
    <w:rsid w:val="00C93FDA"/>
    <w:rsid w:val="00CA258C"/>
    <w:rsid w:val="00CD09DC"/>
    <w:rsid w:val="00CD4C61"/>
    <w:rsid w:val="00CF7379"/>
    <w:rsid w:val="00D53C30"/>
    <w:rsid w:val="00D661B7"/>
    <w:rsid w:val="00D73686"/>
    <w:rsid w:val="00D90003"/>
    <w:rsid w:val="00D92F2D"/>
    <w:rsid w:val="00DC4E24"/>
    <w:rsid w:val="00DC577E"/>
    <w:rsid w:val="00DF5927"/>
    <w:rsid w:val="00E140E0"/>
    <w:rsid w:val="00EB15D3"/>
    <w:rsid w:val="00EF2A84"/>
    <w:rsid w:val="00F411C2"/>
    <w:rsid w:val="00F41B32"/>
    <w:rsid w:val="00F726EF"/>
    <w:rsid w:val="00F85141"/>
    <w:rsid w:val="00FA6F63"/>
    <w:rsid w:val="00FD0476"/>
    <w:rsid w:val="00FD1857"/>
    <w:rsid w:val="00FD43C4"/>
    <w:rsid w:val="00FE2CEF"/>
    <w:rsid w:val="00FF6B1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A29FA4"/>
  <w15:docId w15:val="{42493AAB-6393-3C43-99D8-749A5D28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C7236"/>
    <w:pPr>
      <w:suppressAutoHyphens/>
      <w:spacing w:after="0" w:line="240" w:lineRule="auto"/>
    </w:pPr>
    <w:rPr>
      <w:rFonts w:ascii="Arial" w:eastAsia="Times New Roman" w:hAnsi="Arial" w:cs="Arial"/>
      <w:sz w:val="16"/>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C7236"/>
    <w:pPr>
      <w:tabs>
        <w:tab w:val="center" w:pos="4536"/>
        <w:tab w:val="right" w:pos="9072"/>
      </w:tabs>
    </w:pPr>
  </w:style>
  <w:style w:type="character" w:customStyle="1" w:styleId="KopfzeileZchn">
    <w:name w:val="Kopfzeile Zchn"/>
    <w:basedOn w:val="Absatz-Standardschriftart"/>
    <w:link w:val="Kopfzeile"/>
    <w:uiPriority w:val="99"/>
    <w:rsid w:val="006C7236"/>
    <w:rPr>
      <w:rFonts w:ascii="Arial" w:eastAsia="Times New Roman" w:hAnsi="Arial" w:cs="Arial"/>
      <w:sz w:val="16"/>
      <w:szCs w:val="24"/>
      <w:lang w:eastAsia="ar-SA"/>
    </w:rPr>
  </w:style>
  <w:style w:type="paragraph" w:styleId="Fuzeile">
    <w:name w:val="footer"/>
    <w:basedOn w:val="Standard"/>
    <w:link w:val="FuzeileZchn"/>
    <w:uiPriority w:val="99"/>
    <w:unhideWhenUsed/>
    <w:rsid w:val="006C7236"/>
    <w:pPr>
      <w:tabs>
        <w:tab w:val="center" w:pos="4536"/>
        <w:tab w:val="right" w:pos="9072"/>
      </w:tabs>
    </w:pPr>
  </w:style>
  <w:style w:type="character" w:customStyle="1" w:styleId="FuzeileZchn">
    <w:name w:val="Fußzeile Zchn"/>
    <w:basedOn w:val="Absatz-Standardschriftart"/>
    <w:link w:val="Fuzeile"/>
    <w:uiPriority w:val="99"/>
    <w:rsid w:val="006C7236"/>
    <w:rPr>
      <w:rFonts w:ascii="Arial" w:eastAsia="Times New Roman" w:hAnsi="Arial" w:cs="Arial"/>
      <w:sz w:val="16"/>
      <w:szCs w:val="24"/>
      <w:lang w:eastAsia="ar-SA"/>
    </w:rPr>
  </w:style>
  <w:style w:type="paragraph" w:styleId="Sprechblasentext">
    <w:name w:val="Balloon Text"/>
    <w:basedOn w:val="Standard"/>
    <w:link w:val="SprechblasentextZchn"/>
    <w:uiPriority w:val="99"/>
    <w:semiHidden/>
    <w:unhideWhenUsed/>
    <w:rsid w:val="006C7236"/>
    <w:rPr>
      <w:rFonts w:ascii="Tahoma" w:hAnsi="Tahoma" w:cs="Tahoma"/>
      <w:szCs w:val="16"/>
    </w:rPr>
  </w:style>
  <w:style w:type="character" w:customStyle="1" w:styleId="SprechblasentextZchn">
    <w:name w:val="Sprechblasentext Zchn"/>
    <w:basedOn w:val="Absatz-Standardschriftart"/>
    <w:link w:val="Sprechblasentext"/>
    <w:uiPriority w:val="99"/>
    <w:semiHidden/>
    <w:rsid w:val="006C7236"/>
    <w:rPr>
      <w:rFonts w:ascii="Tahoma" w:eastAsia="Times New Roman" w:hAnsi="Tahoma" w:cs="Tahoma"/>
      <w:sz w:val="16"/>
      <w:szCs w:val="16"/>
      <w:lang w:eastAsia="ar-SA"/>
    </w:rPr>
  </w:style>
  <w:style w:type="character" w:styleId="Hyperlink">
    <w:name w:val="Hyperlink"/>
    <w:basedOn w:val="Absatz-Standardschriftart"/>
    <w:uiPriority w:val="99"/>
    <w:unhideWhenUsed/>
    <w:rsid w:val="00296EAF"/>
    <w:rPr>
      <w:color w:val="0000FF" w:themeColor="hyperlink"/>
      <w:u w:val="single"/>
    </w:rPr>
  </w:style>
  <w:style w:type="paragraph" w:styleId="Listenabsatz">
    <w:name w:val="List Paragraph"/>
    <w:basedOn w:val="Standard"/>
    <w:uiPriority w:val="34"/>
    <w:qFormat/>
    <w:rsid w:val="00CF7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1600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Corinna und Helge</dc:creator>
  <cp:lastModifiedBy>Microsoft-Konto</cp:lastModifiedBy>
  <cp:revision>2</cp:revision>
  <cp:lastPrinted>2023-01-30T14:41:00Z</cp:lastPrinted>
  <dcterms:created xsi:type="dcterms:W3CDTF">2024-09-22T16:02:00Z</dcterms:created>
  <dcterms:modified xsi:type="dcterms:W3CDTF">2024-09-22T16:02:00Z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60b0de-ed2e-4d0e-8d46-595fe1aa544e_Enabled">
    <vt:lpwstr>true</vt:lpwstr>
  </property>
  <property fmtid="{D5CDD505-2E9C-101B-9397-08002B2CF9AE}" pid="3" name="MSIP_Label_f260b0de-ed2e-4d0e-8d46-595fe1aa544e_SetDate">
    <vt:lpwstr>2024-08-27T11:32:31Z</vt:lpwstr>
  </property>
  <property fmtid="{D5CDD505-2E9C-101B-9397-08002B2CF9AE}" pid="4" name="MSIP_Label_f260b0de-ed2e-4d0e-8d46-595fe1aa544e_Method">
    <vt:lpwstr>Privileged</vt:lpwstr>
  </property>
  <property fmtid="{D5CDD505-2E9C-101B-9397-08002B2CF9AE}" pid="5" name="MSIP_Label_f260b0de-ed2e-4d0e-8d46-595fe1aa544e_Name">
    <vt:lpwstr>ERGO Unrestricted</vt:lpwstr>
  </property>
  <property fmtid="{D5CDD505-2E9C-101B-9397-08002B2CF9AE}" pid="6" name="MSIP_Label_f260b0de-ed2e-4d0e-8d46-595fe1aa544e_SiteId">
    <vt:lpwstr>b81b1bcc-4864-4917-b597-9deb35336ab7</vt:lpwstr>
  </property>
  <property fmtid="{D5CDD505-2E9C-101B-9397-08002B2CF9AE}" pid="7" name="MSIP_Label_f260b0de-ed2e-4d0e-8d46-595fe1aa544e_ActionId">
    <vt:lpwstr>73597493-3007-429f-80d8-e5dacd0cd841</vt:lpwstr>
  </property>
  <property fmtid="{D5CDD505-2E9C-101B-9397-08002B2CF9AE}" pid="8" name="MSIP_Label_f260b0de-ed2e-4d0e-8d46-595fe1aa544e_ContentBits">
    <vt:lpwstr>0</vt:lpwstr>
  </property>
</Properties>
</file>